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58" w:rsidRDefault="00D83258" w:rsidP="00D83258">
      <w:pPr>
        <w:tabs>
          <w:tab w:val="left" w:pos="8190"/>
        </w:tabs>
        <w:jc w:val="center"/>
        <w:rPr>
          <w:b/>
          <w:sz w:val="32"/>
          <w:lang w:val="en-GB"/>
        </w:rPr>
      </w:pPr>
      <w:r>
        <w:rPr>
          <w:rFonts w:ascii="YuTimes.Bold" w:hAnsi="YuTimes.Bold"/>
          <w:lang w:val="en-GB"/>
        </w:rPr>
        <w:object w:dxaOrig="3511" w:dyaOrig="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71.25pt" o:ole="" fillcolor="window">
            <v:imagedata r:id="rId4" o:title=""/>
          </v:shape>
          <o:OLEObject Type="Embed" ProgID="Word.Picture.8" ShapeID="_x0000_i1025" DrawAspect="Content" ObjectID="_1373367590" r:id="rId5"/>
        </w:object>
      </w:r>
    </w:p>
    <w:p w:rsidR="00D83258" w:rsidRDefault="00D83258" w:rsidP="00D83258">
      <w:pPr>
        <w:jc w:val="center"/>
        <w:rPr>
          <w:rFonts w:ascii="YuTimes.Bold" w:hAnsi="YuTimes.Bold"/>
          <w:b/>
          <w:lang w:val="en-GB"/>
        </w:rPr>
      </w:pPr>
    </w:p>
    <w:p w:rsidR="00D83258" w:rsidRDefault="00D83258" w:rsidP="00D83258">
      <w:pPr>
        <w:pStyle w:val="Heading1"/>
        <w:ind w:left="360"/>
        <w:rPr>
          <w:b w:val="0"/>
          <w:sz w:val="16"/>
          <w:lang w:val="en-GB"/>
        </w:rPr>
      </w:pPr>
    </w:p>
    <w:p w:rsidR="00D83258" w:rsidRDefault="00D83258" w:rsidP="00D83258">
      <w:pPr>
        <w:pStyle w:val="Heading1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PRESS RELEASE</w:t>
      </w:r>
    </w:p>
    <w:p w:rsidR="00D83258" w:rsidRDefault="00D83258" w:rsidP="00D83258">
      <w:pPr>
        <w:jc w:val="center"/>
        <w:rPr>
          <w:sz w:val="22"/>
        </w:rPr>
      </w:pPr>
    </w:p>
    <w:p w:rsidR="00D83258" w:rsidRDefault="00D83258" w:rsidP="00D83258">
      <w:pPr>
        <w:jc w:val="center"/>
        <w:rPr>
          <w:sz w:val="22"/>
        </w:rPr>
      </w:pPr>
      <w:r>
        <w:rPr>
          <w:sz w:val="22"/>
        </w:rPr>
        <w:t>27 July 2011</w:t>
      </w:r>
    </w:p>
    <w:p w:rsidR="00D83258" w:rsidRDefault="00D83258" w:rsidP="00D83258">
      <w:pPr>
        <w:jc w:val="center"/>
        <w:rPr>
          <w:sz w:val="22"/>
          <w:lang w:val="en-GB"/>
        </w:rPr>
      </w:pPr>
    </w:p>
    <w:p w:rsidR="00D83258" w:rsidRDefault="00D83258" w:rsidP="00D83258">
      <w:pPr>
        <w:rPr>
          <w:rFonts w:cs="Arial"/>
          <w:lang w:val="en-GB"/>
        </w:rPr>
      </w:pPr>
    </w:p>
    <w:p w:rsidR="00D83258" w:rsidRPr="00460F04" w:rsidRDefault="00D83258" w:rsidP="00D83258">
      <w:pPr>
        <w:jc w:val="both"/>
      </w:pPr>
      <w:r>
        <w:t>T</w:t>
      </w:r>
      <w:r w:rsidRPr="00460F04">
        <w:t>he High Representative</w:t>
      </w:r>
      <w:r>
        <w:t xml:space="preserve"> has noted with great concern r</w:t>
      </w:r>
      <w:r w:rsidRPr="00460F04">
        <w:t>ecent public statements</w:t>
      </w:r>
      <w:r>
        <w:t xml:space="preserve">, including by the President of the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Srpska</w:t>
      </w:r>
      <w:proofErr w:type="spellEnd"/>
      <w:r>
        <w:t>,</w:t>
      </w:r>
      <w:r w:rsidRPr="00460F04">
        <w:t xml:space="preserve"> </w:t>
      </w:r>
      <w:r>
        <w:t xml:space="preserve">that </w:t>
      </w:r>
      <w:r w:rsidRPr="00460F04">
        <w:t>deny the statehood of Bosnia and Herzegovina</w:t>
      </w:r>
      <w:r>
        <w:t xml:space="preserve">, that </w:t>
      </w:r>
      <w:r w:rsidRPr="00460F04">
        <w:t>characteriz</w:t>
      </w:r>
      <w:r>
        <w:t>e</w:t>
      </w:r>
      <w:r w:rsidRPr="00460F04">
        <w:t xml:space="preserve"> the country as </w:t>
      </w:r>
      <w:r>
        <w:t xml:space="preserve">a </w:t>
      </w:r>
      <w:r w:rsidRPr="00460F04">
        <w:t>state</w:t>
      </w:r>
      <w:r>
        <w:t xml:space="preserve"> union</w:t>
      </w:r>
      <w:r w:rsidRPr="00460F04">
        <w:t xml:space="preserve"> [</w:t>
      </w:r>
      <w:proofErr w:type="spellStart"/>
      <w:r w:rsidRPr="00460F04">
        <w:t>drzavna</w:t>
      </w:r>
      <w:proofErr w:type="spellEnd"/>
      <w:r w:rsidRPr="00460F04">
        <w:t xml:space="preserve"> </w:t>
      </w:r>
      <w:proofErr w:type="spellStart"/>
      <w:r w:rsidRPr="00460F04">
        <w:t>zajednica</w:t>
      </w:r>
      <w:proofErr w:type="spellEnd"/>
      <w:r w:rsidRPr="00460F04">
        <w:t>]</w:t>
      </w:r>
      <w:r>
        <w:t xml:space="preserve">, and that claim that </w:t>
      </w:r>
      <w:proofErr w:type="spellStart"/>
      <w:r>
        <w:t>BiH</w:t>
      </w:r>
      <w:proofErr w:type="spellEnd"/>
      <w:r>
        <w:t xml:space="preserve"> derives its sovereignty only from the entities. </w:t>
      </w:r>
      <w:r w:rsidRPr="00460F04">
        <w:t xml:space="preserve"> Considering that similar incorrect characterizations of the constitutional status of </w:t>
      </w:r>
      <w:smartTag w:uri="urn:schemas-microsoft-com:office:smarttags" w:element="place">
        <w:smartTag w:uri="urn:schemas-microsoft-com:office:smarttags" w:element="country-region">
          <w:r w:rsidRPr="00460F04">
            <w:t>Bosnia and Herzegovina</w:t>
          </w:r>
        </w:smartTag>
      </w:smartTag>
      <w:r w:rsidRPr="00460F04">
        <w:t xml:space="preserve"> have become all too common, the High Representative would like to </w:t>
      </w:r>
      <w:r>
        <w:t>recall</w:t>
      </w:r>
      <w:r w:rsidRPr="00460F04">
        <w:t xml:space="preserve"> the </w:t>
      </w:r>
      <w:r>
        <w:t>text of</w:t>
      </w:r>
      <w:r w:rsidRPr="00460F04">
        <w:t xml:space="preserve"> the Dayton Peace Agreement</w:t>
      </w:r>
      <w:r>
        <w:t>.</w:t>
      </w:r>
    </w:p>
    <w:p w:rsidR="00D83258" w:rsidRPr="00460F04" w:rsidRDefault="00D83258" w:rsidP="00D83258">
      <w:pPr>
        <w:jc w:val="both"/>
      </w:pPr>
    </w:p>
    <w:p w:rsidR="00D83258" w:rsidRDefault="00D83258" w:rsidP="00D83258">
      <w:pPr>
        <w:jc w:val="both"/>
      </w:pPr>
      <w:r w:rsidRPr="00460F04">
        <w:t xml:space="preserve">The Constitution of </w:t>
      </w:r>
      <w:smartTag w:uri="urn:schemas-microsoft-com:office:smarttags" w:element="country-region">
        <w:r w:rsidRPr="00460F04">
          <w:t>Bosnia and Herzegovina</w:t>
        </w:r>
      </w:smartTag>
      <w:r w:rsidRPr="00460F04">
        <w:t> unambiguously states that </w:t>
      </w:r>
      <w:r>
        <w:t>“</w:t>
      </w:r>
      <w:r w:rsidRPr="00460F04">
        <w:rPr>
          <w:i/>
        </w:rPr>
        <w:t>t</w:t>
      </w:r>
      <w:r w:rsidRPr="00460F04">
        <w:rPr>
          <w:rStyle w:val="Emphasis"/>
        </w:rPr>
        <w:t xml:space="preserve">he </w:t>
      </w:r>
      <w:smartTag w:uri="urn:schemas-microsoft-com:office:smarttags" w:element="PlaceType">
        <w:r w:rsidRPr="00460F04">
          <w:rPr>
            <w:rStyle w:val="Emphasis"/>
          </w:rPr>
          <w:t>Republic</w:t>
        </w:r>
      </w:smartTag>
      <w:r w:rsidRPr="00460F04">
        <w:rPr>
          <w:rStyle w:val="Emphasis"/>
        </w:rPr>
        <w:t xml:space="preserve"> of </w:t>
      </w:r>
      <w:smartTag w:uri="urn:schemas-microsoft-com:office:smarttags" w:element="PlaceName">
        <w:r w:rsidRPr="00460F04">
          <w:rPr>
            <w:rStyle w:val="Emphasis"/>
          </w:rPr>
          <w:t>Bosnia and Herzegovina</w:t>
        </w:r>
      </w:smartTag>
      <w:r w:rsidRPr="00460F04">
        <w:rPr>
          <w:rStyle w:val="Emphasis"/>
        </w:rPr>
        <w:t>, the official nam</w:t>
      </w:r>
      <w:r>
        <w:rPr>
          <w:rStyle w:val="Emphasis"/>
        </w:rPr>
        <w:t>e of which shall henceforth be ‘</w:t>
      </w:r>
      <w:smartTag w:uri="urn:schemas-microsoft-com:office:smarttags" w:element="place">
        <w:smartTag w:uri="urn:schemas-microsoft-com:office:smarttags" w:element="country-region">
          <w:r w:rsidRPr="00460F04">
            <w:rPr>
              <w:rStyle w:val="Emphasis"/>
            </w:rPr>
            <w:t>Bosnia and Herzegovina</w:t>
          </w:r>
        </w:smartTag>
      </w:smartTag>
      <w:r>
        <w:rPr>
          <w:rStyle w:val="Emphasis"/>
        </w:rPr>
        <w:t>,’</w:t>
      </w:r>
      <w:r w:rsidRPr="00460F04">
        <w:rPr>
          <w:rStyle w:val="Emphasis"/>
        </w:rPr>
        <w:t xml:space="preserve"> shall continue its legal existence under international law as a state</w:t>
      </w:r>
      <w:r>
        <w:rPr>
          <w:rStyle w:val="Emphasis"/>
        </w:rPr>
        <w:t>.”</w:t>
      </w:r>
      <w:r w:rsidRPr="00460F04">
        <w:t xml:space="preserve"> </w:t>
      </w:r>
      <w:r>
        <w:t xml:space="preserve"> The Constitution also specifies</w:t>
      </w:r>
      <w:r w:rsidRPr="00460F04">
        <w:t> that </w:t>
      </w:r>
      <w:r w:rsidRPr="00460F04">
        <w:rPr>
          <w:rStyle w:val="Emphasis"/>
        </w:rPr>
        <w:t>"</w:t>
      </w:r>
      <w:smartTag w:uri="urn:schemas-microsoft-com:office:smarttags" w:element="place">
        <w:smartTag w:uri="urn:schemas-microsoft-com:office:smarttags" w:element="country-region">
          <w:r w:rsidRPr="00460F04">
            <w:rPr>
              <w:rStyle w:val="Emphasis"/>
            </w:rPr>
            <w:t>Bosnia and Herzegovina</w:t>
          </w:r>
        </w:smartTag>
      </w:smartTag>
      <w:r w:rsidRPr="00460F04">
        <w:rPr>
          <w:rStyle w:val="Emphasis"/>
        </w:rPr>
        <w:t xml:space="preserve"> shall be a democratic state</w:t>
      </w:r>
      <w:r>
        <w:rPr>
          <w:rStyle w:val="Emphasis"/>
        </w:rPr>
        <w:t>”</w:t>
      </w:r>
      <w:r w:rsidRPr="00460F04">
        <w:t> </w:t>
      </w:r>
      <w:r w:rsidRPr="00F61B60">
        <w:rPr>
          <w:rStyle w:val="Emphasis"/>
          <w:i w:val="0"/>
        </w:rPr>
        <w:t>and </w:t>
      </w:r>
      <w:r w:rsidRPr="00460F04">
        <w:rPr>
          <w:rStyle w:val="Emphasis"/>
        </w:rPr>
        <w:t>"shall consist of the two entities</w:t>
      </w:r>
      <w:r>
        <w:rPr>
          <w:rStyle w:val="Emphasis"/>
        </w:rPr>
        <w:t>.”</w:t>
      </w:r>
      <w:r w:rsidRPr="00460F04">
        <w:t> </w:t>
      </w:r>
      <w:r w:rsidRPr="00460F04">
        <w:rPr>
          <w:rStyle w:val="Emphasis"/>
        </w:rPr>
        <w:t xml:space="preserve"> </w:t>
      </w:r>
      <w:r>
        <w:t>In other words</w:t>
      </w:r>
      <w:r w:rsidRPr="00460F04">
        <w:t xml:space="preserve">, the entities were legally established by the Constitution of Bosnia and </w:t>
      </w:r>
      <w:smartTag w:uri="urn:schemas-microsoft-com:office:smarttags" w:element="country-region">
        <w:r w:rsidRPr="00460F04">
          <w:t>Herzegovina</w:t>
        </w:r>
      </w:smartTag>
      <w:r>
        <w:t>,</w:t>
      </w:r>
      <w:r w:rsidRPr="00460F04">
        <w:t xml:space="preserve"> while </w:t>
      </w:r>
      <w:smartTag w:uri="urn:schemas-microsoft-com:office:smarttags" w:element="place">
        <w:smartTag w:uri="urn:schemas-microsoft-com:office:smarttags" w:element="country-region">
          <w:r w:rsidRPr="00460F04">
            <w:t>Bosnia and Herzegovina</w:t>
          </w:r>
        </w:smartTag>
      </w:smartTag>
      <w:r w:rsidRPr="00460F04">
        <w:t xml:space="preserve"> continued its existence under international law as a state with its internal structure modified.</w:t>
      </w:r>
    </w:p>
    <w:p w:rsidR="00D83258" w:rsidRDefault="00D83258" w:rsidP="00D83258">
      <w:pPr>
        <w:jc w:val="both"/>
      </w:pPr>
    </w:p>
    <w:p w:rsidR="00D83258" w:rsidRPr="00085DD7" w:rsidRDefault="00D83258" w:rsidP="00D83258">
      <w:pPr>
        <w:adjustRightInd w:val="0"/>
        <w:ind w:right="29"/>
        <w:jc w:val="both"/>
        <w:rPr>
          <w:color w:val="000000"/>
        </w:rPr>
      </w:pPr>
      <w:r w:rsidRPr="006A07A4">
        <w:rPr>
          <w:color w:val="000000"/>
          <w:lang w:val="en-GB"/>
        </w:rPr>
        <w:t>Moreover, the High Representative recalls the position of the Constitutional Court of Bosnia and Herzegovina in the Constituent Peoples case</w:t>
      </w:r>
      <w:r>
        <w:rPr>
          <w:color w:val="000000"/>
          <w:lang w:val="en-GB"/>
        </w:rPr>
        <w:t xml:space="preserve">.  The Court </w:t>
      </w:r>
      <w:r w:rsidRPr="006A07A4">
        <w:rPr>
          <w:color w:val="000000"/>
          <w:lang w:val="en-GB"/>
        </w:rPr>
        <w:t xml:space="preserve">held that the Entities are subject to the sovereignty of </w:t>
      </w:r>
      <w:smartTag w:uri="urn:schemas-microsoft-com:office:smarttags" w:element="country-region">
        <w:r w:rsidRPr="006A07A4">
          <w:rPr>
            <w:color w:val="000000"/>
            <w:lang w:val="en-GB"/>
          </w:rPr>
          <w:t>Bosnia and Herzegovina</w:t>
        </w:r>
      </w:smartTag>
      <w:r w:rsidRPr="006A07A4">
        <w:rPr>
          <w:color w:val="000000"/>
          <w:lang w:val="en-GB"/>
        </w:rPr>
        <w:t xml:space="preserve"> and that the Constitution of </w:t>
      </w:r>
      <w:proofErr w:type="spellStart"/>
      <w:r w:rsidRPr="006A07A4">
        <w:rPr>
          <w:color w:val="000000"/>
          <w:lang w:val="en-GB"/>
        </w:rPr>
        <w:t>BiH</w:t>
      </w:r>
      <w:proofErr w:type="spellEnd"/>
      <w:r w:rsidRPr="006A07A4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does</w:t>
      </w:r>
      <w:r w:rsidRPr="006A07A4">
        <w:rPr>
          <w:color w:val="000000"/>
          <w:lang w:val="en-GB"/>
        </w:rPr>
        <w:t xml:space="preserve"> not recognize the </w:t>
      </w:r>
      <w:proofErr w:type="spellStart"/>
      <w:r w:rsidRPr="006A07A4">
        <w:rPr>
          <w:color w:val="000000"/>
          <w:lang w:val="en-GB"/>
        </w:rPr>
        <w:t>Republika</w:t>
      </w:r>
      <w:proofErr w:type="spellEnd"/>
      <w:r w:rsidRPr="006A07A4">
        <w:rPr>
          <w:color w:val="000000"/>
          <w:lang w:val="en-GB"/>
        </w:rPr>
        <w:t xml:space="preserve"> </w:t>
      </w:r>
      <w:proofErr w:type="spellStart"/>
      <w:r w:rsidRPr="006A07A4">
        <w:rPr>
          <w:color w:val="000000"/>
          <w:lang w:val="en-GB"/>
        </w:rPr>
        <w:t>Srpska</w:t>
      </w:r>
      <w:proofErr w:type="spellEnd"/>
      <w:r w:rsidRPr="006A07A4">
        <w:rPr>
          <w:color w:val="000000"/>
          <w:lang w:val="en-GB"/>
        </w:rPr>
        <w:t xml:space="preserve"> and the Federation of Bosnia and </w:t>
      </w:r>
      <w:smartTag w:uri="urn:schemas-microsoft-com:office:smarttags" w:element="place">
        <w:smartTag w:uri="urn:schemas-microsoft-com:office:smarttags" w:element="country-region">
          <w:r w:rsidRPr="006A07A4">
            <w:rPr>
              <w:color w:val="000000"/>
              <w:lang w:val="en-GB"/>
            </w:rPr>
            <w:t>Herzegovina</w:t>
          </w:r>
        </w:smartTag>
      </w:smartTag>
      <w:r w:rsidRPr="006A07A4">
        <w:rPr>
          <w:color w:val="000000"/>
          <w:lang w:val="en-GB"/>
        </w:rPr>
        <w:t xml:space="preserve"> as “states” but instead refers to them as “Entities”. The Court concluded that the Constitution of </w:t>
      </w:r>
      <w:proofErr w:type="spellStart"/>
      <w:r w:rsidRPr="006A07A4">
        <w:rPr>
          <w:color w:val="000000"/>
          <w:lang w:val="en-GB"/>
        </w:rPr>
        <w:t>BiH</w:t>
      </w:r>
      <w:proofErr w:type="spellEnd"/>
      <w:r w:rsidRPr="006A07A4">
        <w:rPr>
          <w:color w:val="000000"/>
          <w:lang w:val="en-GB"/>
        </w:rPr>
        <w:t xml:space="preserve"> does not leave room for any “sovereignty” of the Entities and that the Entities</w:t>
      </w:r>
      <w:r>
        <w:rPr>
          <w:color w:val="000000"/>
          <w:lang w:val="en-GB"/>
        </w:rPr>
        <w:t>’</w:t>
      </w:r>
      <w:r w:rsidRPr="006A07A4">
        <w:rPr>
          <w:color w:val="000000"/>
          <w:lang w:val="en-GB"/>
        </w:rPr>
        <w:t xml:space="preserve"> powers are in no way an expression of their statehood, but </w:t>
      </w:r>
      <w:proofErr w:type="gramStart"/>
      <w:r w:rsidRPr="006A07A4">
        <w:rPr>
          <w:color w:val="000000"/>
          <w:lang w:val="en-GB"/>
        </w:rPr>
        <w:t>are</w:t>
      </w:r>
      <w:proofErr w:type="gramEnd"/>
      <w:r w:rsidRPr="006A07A4">
        <w:rPr>
          <w:color w:val="000000"/>
          <w:lang w:val="en-GB"/>
        </w:rPr>
        <w:t xml:space="preserve"> derived from this allocation of powers through the Constitution of </w:t>
      </w:r>
      <w:proofErr w:type="spellStart"/>
      <w:r w:rsidRPr="006A07A4">
        <w:rPr>
          <w:color w:val="000000"/>
          <w:lang w:val="en-GB"/>
        </w:rPr>
        <w:t>BiH</w:t>
      </w:r>
      <w:proofErr w:type="spellEnd"/>
      <w:r w:rsidRPr="006A07A4">
        <w:rPr>
          <w:color w:val="000000"/>
          <w:lang w:val="en-GB"/>
        </w:rPr>
        <w:t>.</w:t>
      </w:r>
    </w:p>
    <w:p w:rsidR="00D83258" w:rsidRPr="00085DD7" w:rsidRDefault="00D83258" w:rsidP="00D83258">
      <w:pPr>
        <w:ind w:right="29"/>
        <w:jc w:val="both"/>
      </w:pPr>
    </w:p>
    <w:p w:rsidR="00D83258" w:rsidRDefault="00D83258" w:rsidP="00D83258">
      <w:pPr>
        <w:rPr>
          <w:rFonts w:cs="Arial"/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460F04">
            <w:t>Bosnia and Herzegovina</w:t>
          </w:r>
        </w:smartTag>
      </w:smartTag>
      <w:r w:rsidRPr="00460F04">
        <w:t xml:space="preserve"> is a sovereign state. The Peace Agreement could not be clearer on this point, and the High Representative </w:t>
      </w:r>
      <w:r>
        <w:t xml:space="preserve">rejects any assertion to the contrary.  He earnestly </w:t>
      </w:r>
      <w:r w:rsidRPr="00460F04">
        <w:t xml:space="preserve">calls on all parties to refrain from making false and potentially destabilizing statements about the constitutional </w:t>
      </w:r>
      <w:r>
        <w:t xml:space="preserve">arrangements provided for under </w:t>
      </w:r>
      <w:r w:rsidRPr="00460F04">
        <w:t>the Dayton Peace Agreement.</w:t>
      </w:r>
    </w:p>
    <w:p w:rsidR="00D83258" w:rsidRDefault="00D83258" w:rsidP="00D83258">
      <w:pPr>
        <w:rPr>
          <w:rFonts w:cs="Arial"/>
          <w:lang w:val="en-GB"/>
        </w:rPr>
      </w:pPr>
    </w:p>
    <w:p w:rsidR="00D83258" w:rsidRDefault="00D83258" w:rsidP="00D83258">
      <w:pPr>
        <w:pStyle w:val="Footer"/>
        <w:tabs>
          <w:tab w:val="clear" w:pos="4320"/>
          <w:tab w:val="clear" w:pos="8640"/>
        </w:tabs>
      </w:pPr>
    </w:p>
    <w:p w:rsidR="00D83258" w:rsidRDefault="00D83258" w:rsidP="00D83258">
      <w:pPr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---------------------------------</w:t>
      </w:r>
    </w:p>
    <w:p w:rsidR="00D83258" w:rsidRDefault="00D83258" w:rsidP="00D83258">
      <w:pPr>
        <w:rPr>
          <w:rFonts w:ascii="Verdana" w:hAnsi="Verdana"/>
          <w:sz w:val="16"/>
        </w:rPr>
      </w:pPr>
    </w:p>
    <w:p w:rsidR="00D83258" w:rsidRDefault="00D83258" w:rsidP="00D83258">
      <w:pPr>
        <w:jc w:val="center"/>
        <w:rPr>
          <w:rFonts w:ascii="Tahoma" w:hAnsi="Tahoma" w:cs="Tahoma"/>
          <w:sz w:val="16"/>
          <w:u w:val="single"/>
        </w:rPr>
      </w:pPr>
      <w:r>
        <w:rPr>
          <w:rFonts w:ascii="Tahoma" w:hAnsi="Tahoma" w:cs="Tahoma"/>
          <w:sz w:val="16"/>
        </w:rPr>
        <w:t xml:space="preserve">You can find more information on OHR at </w:t>
      </w:r>
      <w:hyperlink r:id="rId6" w:history="1">
        <w:r>
          <w:rPr>
            <w:rStyle w:val="Hyperlink"/>
            <w:rFonts w:ascii="Tahoma" w:hAnsi="Tahoma" w:cs="Tahoma"/>
            <w:sz w:val="16"/>
          </w:rPr>
          <w:t>www.ohr.int</w:t>
        </w:r>
      </w:hyperlink>
    </w:p>
    <w:p w:rsidR="00D83258" w:rsidRDefault="00D83258" w:rsidP="00D83258">
      <w:pPr>
        <w:pStyle w:val="Heading4"/>
        <w:rPr>
          <w:rFonts w:ascii="Tahoma" w:hAnsi="Tahoma" w:cs="Tahoma"/>
          <w:i w:val="0"/>
        </w:rPr>
      </w:pPr>
    </w:p>
    <w:p w:rsidR="00D83258" w:rsidRDefault="00D83258" w:rsidP="00D83258">
      <w:pPr>
        <w:pStyle w:val="Heading4"/>
        <w:jc w:val="center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 xml:space="preserve">For further info you can contact </w:t>
      </w:r>
      <w:r>
        <w:rPr>
          <w:rFonts w:ascii="Tahoma" w:hAnsi="Tahoma" w:cs="Tahoma"/>
          <w:b/>
          <w:bCs/>
          <w:i w:val="0"/>
        </w:rPr>
        <w:t>OHR Press Office</w:t>
      </w:r>
      <w:r>
        <w:rPr>
          <w:rFonts w:ascii="Tahoma" w:hAnsi="Tahoma" w:cs="Tahoma"/>
          <w:i w:val="0"/>
        </w:rPr>
        <w:t xml:space="preserve">, Tel: +387 33 283 918/967; Fax: +387 33 283 919 </w:t>
      </w:r>
    </w:p>
    <w:p w:rsidR="00D83258" w:rsidRDefault="00D83258" w:rsidP="00D83258">
      <w:pPr>
        <w:pStyle w:val="Heading4"/>
        <w:ind w:left="-180"/>
        <w:jc w:val="center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Director of Communications</w:t>
      </w:r>
      <w:r w:rsidRPr="00DA69AD">
        <w:rPr>
          <w:rFonts w:ascii="Tahoma" w:hAnsi="Tahoma" w:cs="Tahoma"/>
          <w:i w:val="0"/>
        </w:rPr>
        <w:t xml:space="preserve"> </w:t>
      </w:r>
      <w:r>
        <w:rPr>
          <w:rFonts w:ascii="Tahoma" w:hAnsi="Tahoma" w:cs="Tahoma"/>
          <w:i w:val="0"/>
        </w:rPr>
        <w:t xml:space="preserve">Oleg </w:t>
      </w:r>
      <w:proofErr w:type="spellStart"/>
      <w:r>
        <w:rPr>
          <w:rFonts w:ascii="Tahoma" w:hAnsi="Tahoma" w:cs="Tahoma"/>
          <w:i w:val="0"/>
        </w:rPr>
        <w:t>Milisic</w:t>
      </w:r>
      <w:proofErr w:type="spellEnd"/>
      <w:r>
        <w:rPr>
          <w:rFonts w:ascii="Tahoma" w:hAnsi="Tahoma" w:cs="Tahoma"/>
          <w:i w:val="0"/>
        </w:rPr>
        <w:t xml:space="preserve">; Spokespersons: Mario </w:t>
      </w:r>
      <w:proofErr w:type="spellStart"/>
      <w:r>
        <w:rPr>
          <w:rFonts w:ascii="Tahoma" w:hAnsi="Tahoma" w:cs="Tahoma"/>
          <w:i w:val="0"/>
        </w:rPr>
        <w:t>Brkic</w:t>
      </w:r>
      <w:proofErr w:type="spellEnd"/>
      <w:r>
        <w:rPr>
          <w:rFonts w:ascii="Tahoma" w:hAnsi="Tahoma" w:cs="Tahoma"/>
          <w:i w:val="0"/>
        </w:rPr>
        <w:t xml:space="preserve">, </w:t>
      </w:r>
      <w:proofErr w:type="spellStart"/>
      <w:r>
        <w:rPr>
          <w:rFonts w:ascii="Tahoma" w:hAnsi="Tahoma" w:cs="Tahoma"/>
          <w:i w:val="0"/>
        </w:rPr>
        <w:t>Ljiljana</w:t>
      </w:r>
      <w:proofErr w:type="spellEnd"/>
      <w:r>
        <w:rPr>
          <w:rFonts w:ascii="Tahoma" w:hAnsi="Tahoma" w:cs="Tahoma"/>
          <w:i w:val="0"/>
        </w:rPr>
        <w:t xml:space="preserve"> </w:t>
      </w:r>
      <w:proofErr w:type="spellStart"/>
      <w:r>
        <w:rPr>
          <w:rFonts w:ascii="Tahoma" w:hAnsi="Tahoma" w:cs="Tahoma"/>
          <w:i w:val="0"/>
        </w:rPr>
        <w:t>Radetic</w:t>
      </w:r>
      <w:proofErr w:type="spellEnd"/>
    </w:p>
    <w:p w:rsidR="00D83258" w:rsidRDefault="00D83258" w:rsidP="00D83258">
      <w:pPr>
        <w:pStyle w:val="Heading4"/>
        <w:ind w:left="-180"/>
        <w:jc w:val="center"/>
        <w:rPr>
          <w:sz w:val="14"/>
        </w:rPr>
      </w:pPr>
      <w:r>
        <w:rPr>
          <w:rFonts w:ascii="Tahoma" w:hAnsi="Tahoma" w:cs="Tahoma"/>
          <w:i w:val="0"/>
        </w:rPr>
        <w:t xml:space="preserve">Press Office Manager: </w:t>
      </w:r>
      <w:proofErr w:type="spellStart"/>
      <w:r>
        <w:rPr>
          <w:rFonts w:ascii="Tahoma" w:hAnsi="Tahoma" w:cs="Tahoma"/>
          <w:i w:val="0"/>
        </w:rPr>
        <w:t>Sanela</w:t>
      </w:r>
      <w:proofErr w:type="spellEnd"/>
      <w:r>
        <w:rPr>
          <w:rFonts w:ascii="Tahoma" w:hAnsi="Tahoma" w:cs="Tahoma"/>
          <w:i w:val="0"/>
        </w:rPr>
        <w:t xml:space="preserve"> </w:t>
      </w:r>
      <w:proofErr w:type="spellStart"/>
      <w:r>
        <w:rPr>
          <w:rFonts w:ascii="Tahoma" w:hAnsi="Tahoma" w:cs="Tahoma"/>
          <w:i w:val="0"/>
        </w:rPr>
        <w:t>Nuhodzic-Bajramovic</w:t>
      </w:r>
      <w:proofErr w:type="spellEnd"/>
    </w:p>
    <w:p w:rsidR="00D83258" w:rsidRDefault="00D83258" w:rsidP="00D83258"/>
    <w:p w:rsidR="00685CBC" w:rsidRDefault="00685CBC"/>
    <w:sectPr w:rsidR="00685CBC">
      <w:footerReference w:type="even" r:id="rId7"/>
      <w:footerReference w:type="default" r:id="rId8"/>
      <w:pgSz w:w="12240" w:h="15840"/>
      <w:pgMar w:top="899" w:right="720" w:bottom="899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Times.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H">
    <w:altName w:val="Courier New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65" w:rsidRDefault="00D832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F3265" w:rsidRDefault="00D832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65" w:rsidRDefault="00D83258">
    <w:pPr>
      <w:pStyle w:val="Footer"/>
      <w:framePr w:wrap="around" w:vAnchor="text" w:hAnchor="margin" w:xAlign="center" w:y="1"/>
      <w:rPr>
        <w:rStyle w:val="PageNumber"/>
      </w:rPr>
    </w:pPr>
  </w:p>
  <w:p w:rsidR="007F3265" w:rsidRDefault="00D83258">
    <w:pPr>
      <w:pStyle w:val="Footer"/>
      <w:rPr>
        <w:rFonts w:ascii="Times New Roman BH" w:hAnsi="Times New Roman BH"/>
        <w:sz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258"/>
    <w:rsid w:val="00685CBC"/>
    <w:rsid w:val="00D8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258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D83258"/>
    <w:pPr>
      <w:keepNext/>
      <w:outlineLvl w:val="3"/>
    </w:pPr>
    <w:rPr>
      <w:rFonts w:ascii="Verdana" w:hAnsi="Verdana"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258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D83258"/>
    <w:rPr>
      <w:rFonts w:ascii="Verdana" w:eastAsia="Times New Roman" w:hAnsi="Verdana" w:cs="Times New Roman"/>
      <w:i/>
      <w:sz w:val="16"/>
      <w:szCs w:val="20"/>
    </w:rPr>
  </w:style>
  <w:style w:type="paragraph" w:styleId="Footer">
    <w:name w:val="footer"/>
    <w:basedOn w:val="Normal"/>
    <w:link w:val="FooterChar"/>
    <w:rsid w:val="00D8325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8325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83258"/>
  </w:style>
  <w:style w:type="character" w:styleId="Hyperlink">
    <w:name w:val="Hyperlink"/>
    <w:basedOn w:val="DefaultParagraphFont"/>
    <w:rsid w:val="00D83258"/>
    <w:rPr>
      <w:color w:val="0000FF"/>
      <w:u w:val="single"/>
    </w:rPr>
  </w:style>
  <w:style w:type="character" w:styleId="Emphasis">
    <w:name w:val="Emphasis"/>
    <w:basedOn w:val="DefaultParagraphFont"/>
    <w:qFormat/>
    <w:rsid w:val="00D832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r.in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DSERWER</dc:creator>
  <cp:lastModifiedBy>DSERWER</cp:lastModifiedBy>
  <cp:revision>1</cp:revision>
  <dcterms:created xsi:type="dcterms:W3CDTF">2011-07-28T18:12:00Z</dcterms:created>
  <dcterms:modified xsi:type="dcterms:W3CDTF">2011-07-28T18:13:00Z</dcterms:modified>
</cp:coreProperties>
</file>